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36" w:rsidRPr="00E87509" w:rsidRDefault="00E57436" w:rsidP="00E57436">
      <w:pPr>
        <w:pBdr>
          <w:bottom w:val="single" w:sz="8" w:space="1" w:color="000000"/>
        </w:pBdr>
        <w:jc w:val="center"/>
        <w:rPr>
          <w:rStyle w:val="apple-style-span"/>
          <w:color w:val="333333"/>
          <w:sz w:val="40"/>
          <w:szCs w:val="40"/>
          <w:lang w:val="pt-BR"/>
        </w:rPr>
      </w:pPr>
      <w:r w:rsidRPr="00E87509">
        <w:rPr>
          <w:rStyle w:val="apple-style-span"/>
          <w:color w:val="333333"/>
          <w:sz w:val="40"/>
          <w:szCs w:val="40"/>
          <w:lang w:val="pt-BR"/>
        </w:rPr>
        <w:t>PGL 51010</w:t>
      </w:r>
      <w:r w:rsidR="00D90A63" w:rsidRPr="00E87509">
        <w:rPr>
          <w:rStyle w:val="apple-style-span"/>
          <w:color w:val="333333"/>
          <w:sz w:val="40"/>
          <w:szCs w:val="40"/>
          <w:lang w:val="pt-BR"/>
        </w:rPr>
        <w:t>2</w:t>
      </w:r>
    </w:p>
    <w:p w:rsidR="00E57436" w:rsidRPr="00E87509" w:rsidRDefault="00D90A63" w:rsidP="00E57436">
      <w:pPr>
        <w:pBdr>
          <w:bottom w:val="single" w:sz="8" w:space="1" w:color="000000"/>
        </w:pBdr>
        <w:jc w:val="center"/>
        <w:rPr>
          <w:rFonts w:eastAsia="Times New Roman"/>
        </w:rPr>
      </w:pPr>
      <w:r w:rsidRPr="00E87509">
        <w:rPr>
          <w:rFonts w:eastAsia="Times New Roman"/>
          <w:sz w:val="40"/>
          <w:szCs w:val="40"/>
          <w:lang w:val="pt-BR"/>
        </w:rPr>
        <w:t>LITERATURA COMPARADA</w:t>
      </w:r>
    </w:p>
    <w:p w:rsidR="00E57436" w:rsidRPr="00E87509" w:rsidRDefault="00D90A63" w:rsidP="00E57436">
      <w:pPr>
        <w:pBdr>
          <w:bottom w:val="single" w:sz="8" w:space="1" w:color="000000"/>
        </w:pBdr>
        <w:jc w:val="center"/>
        <w:rPr>
          <w:rFonts w:eastAsia="Times New Roman"/>
          <w:sz w:val="40"/>
          <w:szCs w:val="40"/>
          <w:lang w:val="pt-BR"/>
        </w:rPr>
      </w:pPr>
      <w:r w:rsidRPr="00E87509">
        <w:rPr>
          <w:rFonts w:eastAsia="Times New Roman"/>
          <w:sz w:val="40"/>
          <w:szCs w:val="40"/>
          <w:lang w:val="pt-BR"/>
        </w:rPr>
        <w:t>PANORAMA COMPARATIVO DA LITERATURA DRAMÁTICA POLONESA E AUSTRÍACA, DO ROMANTISMO AOS DIAS DE HOJE</w:t>
      </w:r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</w:p>
    <w:p w:rsidR="00E57436" w:rsidRPr="00E87509" w:rsidRDefault="00E57436" w:rsidP="00E57436">
      <w:pPr>
        <w:jc w:val="both"/>
        <w:rPr>
          <w:rFonts w:eastAsia="Times New Roman"/>
          <w:sz w:val="22"/>
          <w:szCs w:val="22"/>
          <w:lang w:val="pt-BR"/>
        </w:rPr>
      </w:pPr>
      <w:r w:rsidRPr="00E87509">
        <w:rPr>
          <w:rFonts w:eastAsia="Times New Roman"/>
          <w:sz w:val="22"/>
          <w:szCs w:val="22"/>
          <w:lang w:val="pt-BR"/>
        </w:rPr>
        <w:t>Semestre 201</w:t>
      </w:r>
      <w:r w:rsidR="00D90A63" w:rsidRPr="00E87509">
        <w:rPr>
          <w:rFonts w:eastAsia="Times New Roman"/>
          <w:sz w:val="22"/>
          <w:szCs w:val="22"/>
          <w:lang w:val="pt-BR"/>
        </w:rPr>
        <w:t>9</w:t>
      </w:r>
      <w:r w:rsidRPr="00E87509">
        <w:rPr>
          <w:rFonts w:eastAsia="Times New Roman"/>
          <w:sz w:val="22"/>
          <w:szCs w:val="22"/>
          <w:lang w:val="pt-BR"/>
        </w:rPr>
        <w:t>.1</w:t>
      </w:r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  <w:r w:rsidRPr="00E87509">
        <w:rPr>
          <w:sz w:val="22"/>
          <w:szCs w:val="22"/>
          <w:lang w:val="pt-BR"/>
        </w:rPr>
        <w:t xml:space="preserve">Professor: Paulo Ricardo </w:t>
      </w:r>
      <w:proofErr w:type="spellStart"/>
      <w:r w:rsidRPr="00E87509">
        <w:rPr>
          <w:sz w:val="22"/>
          <w:szCs w:val="22"/>
          <w:lang w:val="pt-BR"/>
        </w:rPr>
        <w:t>Berton</w:t>
      </w:r>
      <w:proofErr w:type="spellEnd"/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  <w:r w:rsidRPr="00E87509">
        <w:rPr>
          <w:sz w:val="22"/>
          <w:szCs w:val="22"/>
          <w:lang w:val="pt-BR"/>
        </w:rPr>
        <w:t>E-mail: paulo.ricardo.berton@ufsc.br</w:t>
      </w:r>
    </w:p>
    <w:p w:rsidR="00E57436" w:rsidRPr="00E87509" w:rsidRDefault="00E57436" w:rsidP="00E57436">
      <w:pPr>
        <w:jc w:val="both"/>
        <w:rPr>
          <w:rFonts w:eastAsia="Times New Roman"/>
          <w:sz w:val="22"/>
          <w:szCs w:val="22"/>
          <w:lang w:val="pt-BR"/>
        </w:rPr>
      </w:pPr>
      <w:r w:rsidRPr="00E87509">
        <w:rPr>
          <w:rFonts w:eastAsia="Times New Roman"/>
          <w:sz w:val="22"/>
          <w:szCs w:val="22"/>
          <w:lang w:val="pt-BR"/>
        </w:rPr>
        <w:t>Horário da disciplina: segunda-feira, 09:00 – 12:00</w:t>
      </w:r>
    </w:p>
    <w:p w:rsidR="00E57436" w:rsidRPr="00E87509" w:rsidRDefault="00E57436" w:rsidP="00E57436">
      <w:pPr>
        <w:widowControl/>
        <w:overflowPunct/>
        <w:autoSpaceDE/>
        <w:adjustRightInd/>
        <w:rPr>
          <w:rFonts w:eastAsiaTheme="majorEastAsia"/>
          <w:color w:val="000000" w:themeColor="text1"/>
          <w:kern w:val="24"/>
          <w:sz w:val="22"/>
          <w:szCs w:val="22"/>
          <w:lang w:val="pt-BR" w:eastAsia="pt-BR"/>
        </w:rPr>
      </w:pPr>
      <w:r w:rsidRPr="00E87509">
        <w:rPr>
          <w:rFonts w:eastAsiaTheme="majorEastAsia"/>
          <w:color w:val="000000" w:themeColor="text1"/>
          <w:kern w:val="24"/>
          <w:sz w:val="22"/>
          <w:szCs w:val="22"/>
          <w:lang w:val="pt-BR" w:eastAsia="pt-BR"/>
        </w:rPr>
        <w:t>Créditos: 4</w:t>
      </w:r>
    </w:p>
    <w:p w:rsidR="00E57436" w:rsidRPr="00E87509" w:rsidRDefault="00E57436" w:rsidP="00E57436">
      <w:pPr>
        <w:widowControl/>
        <w:overflowPunct/>
        <w:autoSpaceDE/>
        <w:adjustRightInd/>
        <w:rPr>
          <w:rFonts w:eastAsia="Times New Roman"/>
          <w:kern w:val="0"/>
          <w:sz w:val="22"/>
          <w:szCs w:val="22"/>
          <w:lang w:val="pt-BR" w:eastAsia="pt-BR"/>
        </w:rPr>
      </w:pPr>
      <w:r w:rsidRPr="00E87509">
        <w:rPr>
          <w:rFonts w:eastAsia="Times New Roman"/>
          <w:kern w:val="0"/>
          <w:sz w:val="22"/>
          <w:szCs w:val="22"/>
          <w:lang w:val="pt-BR" w:eastAsia="pt-BR"/>
        </w:rPr>
        <w:t>Caráter: eletiva</w:t>
      </w:r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  <w:r w:rsidRPr="00E87509">
        <w:rPr>
          <w:sz w:val="22"/>
          <w:szCs w:val="22"/>
          <w:lang w:val="pt-BR"/>
        </w:rPr>
        <w:t xml:space="preserve">Sala: 325 – CCE bloco B </w:t>
      </w:r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  <w:r w:rsidRPr="00E87509">
        <w:rPr>
          <w:sz w:val="22"/>
          <w:szCs w:val="22"/>
          <w:lang w:val="pt-BR"/>
        </w:rPr>
        <w:t>Sala para atendimento a alunos: 718 – CCE bloco D</w:t>
      </w:r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  <w:r w:rsidRPr="00E87509">
        <w:rPr>
          <w:sz w:val="22"/>
          <w:szCs w:val="22"/>
          <w:lang w:val="pt-BR"/>
        </w:rPr>
        <w:t>Horário para atendimento a alunos: segundas-feiras, 17:00 – 18:15, mediante marcação prévia com o professor</w:t>
      </w:r>
    </w:p>
    <w:p w:rsidR="00E57436" w:rsidRPr="00E87509" w:rsidRDefault="00E57436" w:rsidP="00E57436">
      <w:pPr>
        <w:jc w:val="both"/>
        <w:rPr>
          <w:sz w:val="22"/>
          <w:szCs w:val="22"/>
          <w:lang w:val="pt-BR"/>
        </w:rPr>
      </w:pPr>
    </w:p>
    <w:p w:rsidR="00E57436" w:rsidRDefault="00E57436" w:rsidP="00E57436">
      <w:pPr>
        <w:jc w:val="both"/>
        <w:rPr>
          <w:b/>
          <w:sz w:val="22"/>
          <w:szCs w:val="22"/>
          <w:lang w:val="pt-BR"/>
        </w:rPr>
      </w:pPr>
      <w:r w:rsidRPr="00E87509">
        <w:rPr>
          <w:b/>
          <w:sz w:val="22"/>
          <w:szCs w:val="22"/>
          <w:lang w:val="pt-BR"/>
        </w:rPr>
        <w:t>Ementa:</w:t>
      </w:r>
    </w:p>
    <w:p w:rsidR="00E57436" w:rsidRDefault="00E57436" w:rsidP="00E57436">
      <w:pPr>
        <w:jc w:val="both"/>
        <w:rPr>
          <w:b/>
          <w:sz w:val="22"/>
          <w:szCs w:val="22"/>
          <w:lang w:val="pt-BR"/>
        </w:rPr>
      </w:pPr>
    </w:p>
    <w:p w:rsidR="00E57436" w:rsidRDefault="002622F8" w:rsidP="00E57436">
      <w:pPr>
        <w:snapToGrid w:val="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O conceito de literatura comparada. A literatura mundial (</w:t>
      </w:r>
      <w:proofErr w:type="spellStart"/>
      <w:r>
        <w:rPr>
          <w:bCs/>
          <w:sz w:val="22"/>
          <w:szCs w:val="22"/>
          <w:lang w:val="pt-BR"/>
        </w:rPr>
        <w:t>Weltliteratur</w:t>
      </w:r>
      <w:proofErr w:type="spellEnd"/>
      <w:r>
        <w:rPr>
          <w:bCs/>
          <w:sz w:val="22"/>
          <w:szCs w:val="22"/>
          <w:lang w:val="pt-BR"/>
        </w:rPr>
        <w:t xml:space="preserve">). As metodologias da literatura comparada (obras do mesmo autor, autor x autor, literaturas nacionais, etc...). A crítica e a literatura comparada. As escolas nacionais da literatura comparada. As abordagens intrínseca e extrínseca segundo </w:t>
      </w:r>
      <w:proofErr w:type="spellStart"/>
      <w:r>
        <w:rPr>
          <w:bCs/>
          <w:sz w:val="22"/>
          <w:szCs w:val="22"/>
          <w:lang w:val="pt-BR"/>
        </w:rPr>
        <w:t>Wellek</w:t>
      </w:r>
      <w:proofErr w:type="spellEnd"/>
      <w:r>
        <w:rPr>
          <w:bCs/>
          <w:sz w:val="22"/>
          <w:szCs w:val="22"/>
          <w:lang w:val="pt-BR"/>
        </w:rPr>
        <w:t>. As semelhanças e as diferenças. A intertextualidade segundo Kristeva. A influência segundo Bloom. Panorama histórico do drama polonês e austríaco. Aplicação dos princípios da literatura comparada em textos dramáticos de autores poloneses e austríacos.</w:t>
      </w:r>
    </w:p>
    <w:p w:rsidR="00E57436" w:rsidRDefault="00E57436" w:rsidP="00E57436">
      <w:pPr>
        <w:snapToGrid w:val="0"/>
        <w:rPr>
          <w:b/>
          <w:sz w:val="22"/>
          <w:szCs w:val="22"/>
          <w:lang w:val="pt-BR"/>
        </w:rPr>
      </w:pPr>
    </w:p>
    <w:p w:rsidR="00E57436" w:rsidRDefault="00E57436" w:rsidP="00E57436">
      <w:pPr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Objetivos:</w:t>
      </w:r>
    </w:p>
    <w:p w:rsidR="00E57436" w:rsidRDefault="00E57436" w:rsidP="00E57436">
      <w:pPr>
        <w:jc w:val="both"/>
        <w:rPr>
          <w:sz w:val="22"/>
          <w:szCs w:val="22"/>
          <w:lang w:val="pt-BR"/>
        </w:rPr>
      </w:pPr>
    </w:p>
    <w:p w:rsidR="00E57436" w:rsidRDefault="002622F8" w:rsidP="00E57436">
      <w:pPr>
        <w:snapToGrid w:val="0"/>
        <w:spacing w:line="240" w:lineRule="atLeast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Apresentar os conceitos e problemáticas do termo ‘literatura comparada’ para na sequência aplicá-los em textos dramáticos de autores poloneses e austríacos. Conhecer a história do drama na Polônia e na Áustria </w:t>
      </w:r>
      <w:r w:rsidR="0079379C">
        <w:rPr>
          <w:sz w:val="22"/>
          <w:szCs w:val="22"/>
          <w:lang w:val="pt-BR"/>
        </w:rPr>
        <w:t>dos séculos XIX, XX e XXI. Entender o drama como uma forma literária que se completa com a encenação teatral. Construir uma antologia de autores dramáticos poloneses e austríacos.</w:t>
      </w:r>
    </w:p>
    <w:p w:rsidR="00E57436" w:rsidRDefault="00E57436" w:rsidP="00E57436">
      <w:pPr>
        <w:snapToGrid w:val="0"/>
        <w:spacing w:line="240" w:lineRule="atLeast"/>
        <w:jc w:val="both"/>
        <w:rPr>
          <w:sz w:val="22"/>
          <w:szCs w:val="22"/>
          <w:lang w:val="pt-BR"/>
        </w:rPr>
      </w:pPr>
    </w:p>
    <w:p w:rsidR="00E57436" w:rsidRDefault="00E57436" w:rsidP="00E57436">
      <w:pPr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Metodologia:</w:t>
      </w:r>
    </w:p>
    <w:p w:rsidR="00E57436" w:rsidRDefault="00E57436" w:rsidP="00E57436">
      <w:pPr>
        <w:snapToGrid w:val="0"/>
        <w:jc w:val="both"/>
        <w:rPr>
          <w:sz w:val="22"/>
          <w:szCs w:val="22"/>
          <w:lang w:val="pt-BR"/>
        </w:rPr>
      </w:pPr>
    </w:p>
    <w:p w:rsidR="0079379C" w:rsidRPr="0079379C" w:rsidRDefault="0079379C" w:rsidP="00C914B2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 w:rsidRPr="0079379C">
        <w:rPr>
          <w:bCs/>
          <w:sz w:val="22"/>
          <w:szCs w:val="22"/>
          <w:lang w:val="pt-BR"/>
        </w:rPr>
        <w:t xml:space="preserve">Aulas teórico-expositivas sobre </w:t>
      </w:r>
      <w:r>
        <w:rPr>
          <w:sz w:val="22"/>
          <w:szCs w:val="22"/>
          <w:lang w:val="pt-BR"/>
        </w:rPr>
        <w:t>conceitos e problemáticas do termo ‘literatura comparada’</w:t>
      </w:r>
      <w:r>
        <w:rPr>
          <w:sz w:val="22"/>
          <w:szCs w:val="22"/>
          <w:lang w:val="pt-BR"/>
        </w:rPr>
        <w:t>.</w:t>
      </w:r>
    </w:p>
    <w:p w:rsidR="00E57436" w:rsidRPr="0079379C" w:rsidRDefault="00E57436" w:rsidP="00C914B2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 w:rsidRPr="0079379C">
        <w:rPr>
          <w:bCs/>
          <w:sz w:val="22"/>
          <w:szCs w:val="22"/>
          <w:lang w:val="pt-BR"/>
        </w:rPr>
        <w:t xml:space="preserve">Aulas teórico-expositivas sobre </w:t>
      </w:r>
      <w:r w:rsidR="0079379C" w:rsidRPr="0079379C">
        <w:rPr>
          <w:bCs/>
          <w:sz w:val="22"/>
          <w:szCs w:val="22"/>
          <w:lang w:val="pt-BR"/>
        </w:rPr>
        <w:t>os autores dramáticos poloneses e austríacos a serem trabalhados na disciplina.</w:t>
      </w:r>
    </w:p>
    <w:p w:rsidR="0079379C" w:rsidRPr="0079379C" w:rsidRDefault="0079379C" w:rsidP="0079379C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bookmarkStart w:id="0" w:name="_Hlk534983195"/>
      <w:r>
        <w:rPr>
          <w:bCs/>
          <w:sz w:val="22"/>
          <w:szCs w:val="22"/>
          <w:lang w:val="pt-BR"/>
        </w:rPr>
        <w:t xml:space="preserve">Aplicação de métodos da literatura comparada em </w:t>
      </w:r>
      <w:r w:rsidRPr="0079379C">
        <w:rPr>
          <w:bCs/>
          <w:sz w:val="22"/>
          <w:szCs w:val="22"/>
          <w:lang w:val="pt-BR"/>
        </w:rPr>
        <w:t xml:space="preserve">autores dramáticos poloneses e austríacos </w:t>
      </w:r>
      <w:bookmarkEnd w:id="0"/>
      <w:r w:rsidRPr="0079379C">
        <w:rPr>
          <w:bCs/>
          <w:sz w:val="22"/>
          <w:szCs w:val="22"/>
          <w:lang w:val="pt-BR"/>
        </w:rPr>
        <w:t>a serem trabalhados na disciplina.</w:t>
      </w:r>
    </w:p>
    <w:p w:rsidR="00E57436" w:rsidRDefault="00E57436" w:rsidP="00E57436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Leituras de textos dramáticos.</w:t>
      </w:r>
    </w:p>
    <w:p w:rsidR="00E57436" w:rsidRDefault="00E57436" w:rsidP="00E57436">
      <w:pPr>
        <w:pStyle w:val="PargrafodaLista"/>
        <w:snapToGrid w:val="0"/>
        <w:jc w:val="both"/>
        <w:rPr>
          <w:bCs/>
          <w:sz w:val="22"/>
          <w:szCs w:val="22"/>
          <w:lang w:val="pt-BR"/>
        </w:rPr>
      </w:pPr>
    </w:p>
    <w:p w:rsidR="00E57436" w:rsidRDefault="00E57436" w:rsidP="00E57436">
      <w:pPr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Avaliação</w:t>
      </w:r>
    </w:p>
    <w:p w:rsidR="00E57436" w:rsidRDefault="00E57436" w:rsidP="00E57436">
      <w:pPr>
        <w:jc w:val="both"/>
        <w:rPr>
          <w:sz w:val="22"/>
          <w:szCs w:val="22"/>
          <w:lang w:val="pt-BR"/>
        </w:rPr>
      </w:pPr>
    </w:p>
    <w:p w:rsidR="00E57436" w:rsidRDefault="00E57436" w:rsidP="00E57436">
      <w:pPr>
        <w:snapToGrid w:val="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Frequência – 10% (avalia a disciplina e interesse do aluno)</w:t>
      </w:r>
    </w:p>
    <w:p w:rsidR="00E57436" w:rsidRDefault="00E57436" w:rsidP="00E57436">
      <w:pPr>
        <w:snapToGrid w:val="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Participação ativa em aula – </w:t>
      </w:r>
      <w:r w:rsidR="0079379C">
        <w:rPr>
          <w:bCs/>
          <w:sz w:val="22"/>
          <w:szCs w:val="22"/>
          <w:lang w:val="pt-BR"/>
        </w:rPr>
        <w:t>2</w:t>
      </w:r>
      <w:r>
        <w:rPr>
          <w:bCs/>
          <w:sz w:val="22"/>
          <w:szCs w:val="22"/>
          <w:lang w:val="pt-BR"/>
        </w:rPr>
        <w:t>0% (avalia o envolvimento crítico do aluno)</w:t>
      </w:r>
    </w:p>
    <w:p w:rsidR="00E57436" w:rsidRDefault="00E57436" w:rsidP="00E57436">
      <w:pPr>
        <w:snapToGrid w:val="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Apresentação da </w:t>
      </w:r>
      <w:r w:rsidR="0079379C">
        <w:rPr>
          <w:bCs/>
          <w:sz w:val="22"/>
          <w:szCs w:val="22"/>
          <w:lang w:val="pt-BR"/>
        </w:rPr>
        <w:t>a</w:t>
      </w:r>
      <w:r w:rsidR="0079379C">
        <w:rPr>
          <w:bCs/>
          <w:sz w:val="22"/>
          <w:szCs w:val="22"/>
          <w:lang w:val="pt-BR"/>
        </w:rPr>
        <w:t xml:space="preserve">plicação de métodos da literatura comparada em </w:t>
      </w:r>
      <w:r w:rsidR="0079379C" w:rsidRPr="0079379C">
        <w:rPr>
          <w:bCs/>
          <w:sz w:val="22"/>
          <w:szCs w:val="22"/>
          <w:lang w:val="pt-BR"/>
        </w:rPr>
        <w:t xml:space="preserve">autores dramáticos poloneses e austríacos </w:t>
      </w:r>
      <w:r>
        <w:rPr>
          <w:bCs/>
          <w:sz w:val="22"/>
          <w:szCs w:val="22"/>
          <w:lang w:val="pt-BR"/>
        </w:rPr>
        <w:t xml:space="preserve">– </w:t>
      </w:r>
      <w:r w:rsidR="0079379C">
        <w:rPr>
          <w:bCs/>
          <w:sz w:val="22"/>
          <w:szCs w:val="22"/>
          <w:lang w:val="pt-BR"/>
        </w:rPr>
        <w:t>4</w:t>
      </w:r>
      <w:r>
        <w:rPr>
          <w:bCs/>
          <w:sz w:val="22"/>
          <w:szCs w:val="22"/>
          <w:lang w:val="pt-BR"/>
        </w:rPr>
        <w:t xml:space="preserve">0% (avalia a capacidade do aluno em absorver a informação e utilizá-la na </w:t>
      </w:r>
      <w:r w:rsidR="0079379C">
        <w:rPr>
          <w:bCs/>
          <w:sz w:val="22"/>
          <w:szCs w:val="22"/>
          <w:lang w:val="pt-BR"/>
        </w:rPr>
        <w:lastRenderedPageBreak/>
        <w:t>comparação entre dois textos literários dramáticos. Serão duas apresentações, cada uma equivalendo a 20% da nota final.</w:t>
      </w:r>
      <w:r>
        <w:rPr>
          <w:bCs/>
          <w:sz w:val="22"/>
          <w:szCs w:val="22"/>
          <w:lang w:val="pt-BR"/>
        </w:rPr>
        <w:t>)</w:t>
      </w:r>
    </w:p>
    <w:p w:rsidR="00E57436" w:rsidRDefault="00E57436" w:rsidP="00E57436">
      <w:pPr>
        <w:snapToGrid w:val="0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Artigo Final – </w:t>
      </w:r>
      <w:r w:rsidR="0079379C">
        <w:rPr>
          <w:bCs/>
          <w:sz w:val="22"/>
          <w:szCs w:val="22"/>
          <w:lang w:val="pt-BR"/>
        </w:rPr>
        <w:t>3</w:t>
      </w:r>
      <w:r>
        <w:rPr>
          <w:bCs/>
          <w:sz w:val="22"/>
          <w:szCs w:val="22"/>
          <w:lang w:val="pt-BR"/>
        </w:rPr>
        <w:t>0% (</w:t>
      </w:r>
      <w:r w:rsidR="0079379C">
        <w:rPr>
          <w:bCs/>
          <w:sz w:val="22"/>
          <w:szCs w:val="22"/>
          <w:lang w:val="pt-BR"/>
        </w:rPr>
        <w:t>escrita de três verbetes de cinco páginas sobre três autores dramáticos constantes na súmula da disciplina</w:t>
      </w:r>
      <w:r>
        <w:rPr>
          <w:bCs/>
          <w:sz w:val="22"/>
          <w:szCs w:val="22"/>
          <w:lang w:val="pt-BR"/>
        </w:rPr>
        <w:t>)</w:t>
      </w:r>
    </w:p>
    <w:p w:rsidR="00E57436" w:rsidRDefault="00E57436" w:rsidP="00E57436">
      <w:pPr>
        <w:snapToGrid w:val="0"/>
        <w:jc w:val="both"/>
        <w:rPr>
          <w:bCs/>
          <w:sz w:val="22"/>
          <w:szCs w:val="22"/>
          <w:lang w:val="pt-BR"/>
        </w:rPr>
      </w:pPr>
    </w:p>
    <w:p w:rsidR="00E57436" w:rsidRDefault="00E57436" w:rsidP="00E57436">
      <w:p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Cronograma</w:t>
      </w:r>
      <w:r w:rsidR="00D30239">
        <w:rPr>
          <w:b/>
          <w:bCs/>
          <w:sz w:val="22"/>
          <w:szCs w:val="22"/>
          <w:lang w:val="pt-BR"/>
        </w:rPr>
        <w:t xml:space="preserve"> + Conteúdo Programático</w:t>
      </w:r>
      <w:r>
        <w:rPr>
          <w:b/>
          <w:bCs/>
          <w:sz w:val="22"/>
          <w:szCs w:val="22"/>
          <w:lang w:val="pt-BR"/>
        </w:rPr>
        <w:t>:</w:t>
      </w:r>
    </w:p>
    <w:p w:rsidR="00E57436" w:rsidRDefault="00E57436" w:rsidP="00E57436">
      <w:pPr>
        <w:rPr>
          <w:bCs/>
          <w:sz w:val="22"/>
          <w:szCs w:val="22"/>
          <w:lang w:val="pt-BR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999"/>
        <w:gridCol w:w="3832"/>
        <w:gridCol w:w="3953"/>
      </w:tblGrid>
      <w:tr w:rsidR="00D30239" w:rsidRPr="00D30239" w:rsidTr="00881136">
        <w:trPr>
          <w:trHeight w:val="1611"/>
        </w:trPr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bookmarkStart w:id="1" w:name="_Hlk532396681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18.03</w:t>
            </w:r>
          </w:p>
        </w:tc>
        <w:tc>
          <w:tcPr>
            <w:tcW w:w="7918" w:type="dxa"/>
            <w:gridSpan w:val="2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both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bCs/>
                <w:kern w:val="0"/>
                <w:sz w:val="22"/>
                <w:szCs w:val="22"/>
                <w:lang w:val="pt-BR"/>
              </w:rPr>
              <w:t>Apresentação da disciplina. O conceito de literatura comparada. A literatura mundial (</w:t>
            </w:r>
            <w:proofErr w:type="spellStart"/>
            <w:r w:rsidRPr="00D30239">
              <w:rPr>
                <w:rFonts w:eastAsiaTheme="minorHAnsi"/>
                <w:bCs/>
                <w:i/>
                <w:kern w:val="0"/>
                <w:sz w:val="22"/>
                <w:szCs w:val="22"/>
                <w:lang w:val="pt-BR"/>
              </w:rPr>
              <w:t>Weltliteratur</w:t>
            </w:r>
            <w:proofErr w:type="spellEnd"/>
            <w:r w:rsidRPr="00D30239">
              <w:rPr>
                <w:rFonts w:eastAsiaTheme="minorHAnsi"/>
                <w:bCs/>
                <w:kern w:val="0"/>
                <w:sz w:val="22"/>
                <w:szCs w:val="22"/>
                <w:lang w:val="pt-BR"/>
              </w:rPr>
              <w:t>). As metodologias da literatura comparada (obras do mesmo autor, autor x autor, literaturas nacionais, etc...).</w:t>
            </w:r>
            <w:r w:rsidR="00A21F7E" w:rsidRPr="00E87509">
              <w:rPr>
                <w:rFonts w:eastAsiaTheme="minorHAnsi"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 w:rsidRPr="00D30239">
              <w:rPr>
                <w:rFonts w:eastAsiaTheme="minorHAnsi"/>
                <w:bCs/>
                <w:kern w:val="0"/>
                <w:sz w:val="22"/>
                <w:szCs w:val="22"/>
                <w:lang w:val="pt-BR"/>
              </w:rPr>
              <w:t xml:space="preserve">A crítica e a literatura comparada. As escolas nacionais da literatura comparada. As abordagens intrínseca e extrínseca segundo </w:t>
            </w:r>
            <w:proofErr w:type="spellStart"/>
            <w:r w:rsidRPr="00D30239">
              <w:rPr>
                <w:rFonts w:eastAsiaTheme="minorHAnsi"/>
                <w:bCs/>
                <w:kern w:val="0"/>
                <w:sz w:val="22"/>
                <w:szCs w:val="22"/>
                <w:lang w:val="pt-BR"/>
              </w:rPr>
              <w:t>Wellek</w:t>
            </w:r>
            <w:proofErr w:type="spellEnd"/>
            <w:r w:rsidRPr="00D30239">
              <w:rPr>
                <w:rFonts w:eastAsiaTheme="minorHAnsi"/>
                <w:bCs/>
                <w:kern w:val="0"/>
                <w:sz w:val="22"/>
                <w:szCs w:val="22"/>
                <w:lang w:val="pt-BR"/>
              </w:rPr>
              <w:t>. As semelhanças e as diferenças. A intertextualidade segundo Kristeva. A influência segundo Bloom.</w:t>
            </w:r>
          </w:p>
        </w:tc>
      </w:tr>
      <w:tr w:rsidR="00E8750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25.03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FERDINAND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RAIMUND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(1790-1836)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ADAM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MICKIEWICZ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(1798-1855)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Der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Alpenkönig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und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der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Menschenfeind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(1828) – O Rei dos Alpes e o Misantropo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Dziady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(1823-1832) – Antepassados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01.04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FRANZ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GRILLPARZER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(1791-1872)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ALEKSANDER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FREDRO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(1793-1876)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Der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Traum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ein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Leben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(1834) – Um Sonho Uma Vida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Zemsta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(1834) - Vingança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08.04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JOHANN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NESTROY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(1801-1862)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JULIUSZ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 xml:space="preserve">SLOWACKI 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(1809-1849)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Einen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Jux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will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er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sich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machen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(1842) – Tirando um Sarro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Kordian</w:t>
            </w:r>
            <w:proofErr w:type="spellEnd"/>
            <w:r w:rsidR="00A21F7E" w:rsidRPr="00E8750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*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(1834)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15.04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LUDWIG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ANZENGRUBER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(1839-1889)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ZYGMUNT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KRASINSKI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(1812-1859)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Der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G’wissenswurm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(1874) – O verme do conhecimento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highlight w:val="magenta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Nie-boska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Komedia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(1833) – A Comédia não-divina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22.04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ARTHUR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 xml:space="preserve">SCHNITZLER 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(1862-1931)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STANISLAW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WYSPIANSKI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(1869-1907)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Reigen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(1900) – A Ronda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Wesele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(1901) – O Casamento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29.04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HUGO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VON HOFFMANNSTHAL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(1874-1929)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STANISLAW WITKIEWICZ/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WITKACY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(1885-1939)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Jedermann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. Das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Spiel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vom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Sterbem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des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reichen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Mannes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(1911) - </w:t>
            </w:r>
            <w:proofErr w:type="spellStart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Todomundo</w:t>
            </w:r>
            <w:proofErr w:type="spellEnd"/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Kurka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Wodna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(1922) – A Galinha D’água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06.05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ÖDÖN VON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HORVÁTH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(1901-1932)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WITOLD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GOMBROWICZ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(1904-1969)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Geschichten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aus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der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Wienerwald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(1931) – Histórias dos Bosques de Viena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>Iwona</w:t>
            </w:r>
            <w:proofErr w:type="spellEnd"/>
            <w:r w:rsidRPr="00D30239">
              <w:rPr>
                <w:rFonts w:eastAsiaTheme="minorHAnsi"/>
                <w:i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>Księżniczka</w:t>
            </w:r>
            <w:proofErr w:type="spellEnd"/>
            <w:r w:rsidRPr="00D30239">
              <w:rPr>
                <w:rFonts w:eastAsiaTheme="minorHAnsi"/>
                <w:i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>Burgunda</w:t>
            </w:r>
            <w:proofErr w:type="spellEnd"/>
            <w:r w:rsidRPr="00D30239">
              <w:rPr>
                <w:rFonts w:eastAsiaTheme="minorHAnsi"/>
                <w:i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D30239">
              <w:rPr>
                <w:rFonts w:eastAsiaTheme="minorHAnsi"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 xml:space="preserve">(1935) – Yvonne, a Princesa da </w:t>
            </w:r>
            <w:proofErr w:type="spellStart"/>
            <w:r w:rsidRPr="00D30239">
              <w:rPr>
                <w:rFonts w:eastAsiaTheme="minorHAnsi"/>
                <w:iCs/>
                <w:kern w:val="0"/>
                <w:sz w:val="22"/>
                <w:szCs w:val="22"/>
                <w:shd w:val="clear" w:color="auto" w:fill="FFFFFF"/>
                <w:lang w:val="pt-BR"/>
              </w:rPr>
              <w:t>Burgundia</w:t>
            </w:r>
            <w:proofErr w:type="spellEnd"/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13.05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PETER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HANDKE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(1942)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SLAWOMIR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MROZEK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(1930-2013)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Publikumsbeschimpfung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(1966) – Insulto ao Público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Na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Pelnym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Morzu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(1961) – Em Alto Mar</w:t>
            </w:r>
          </w:p>
        </w:tc>
      </w:tr>
      <w:tr w:rsidR="00E8750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20.05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THOMAS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BERNHARD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(1931-1989)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TADEUSZ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ROZEWICZ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(1921-2014)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Der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Theatermacher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(1984) – O Fazedor de Teatro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Świadkowie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albo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Nasza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mała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stabilizacja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(1964) – As Testemunhas ou a nossa pequena Estabilização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27.05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WERNER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SCHWAB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(1958-1994)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INGMAR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VILLQIST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(1960)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Volksvernichtung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oder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meine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Leber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ist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sinnlos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(1991) – A Destruição do Povo, ou o meu Fígado não faz Sentido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Noc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Helvera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(1999) – </w:t>
            </w:r>
            <w:proofErr w:type="spellStart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Helver´s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night</w:t>
            </w:r>
            <w:proofErr w:type="spellEnd"/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A21F7E" w:rsidP="00D30239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E8750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</w:t>
            </w:r>
            <w:r w:rsidR="00D30239"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03.06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BERNHARD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STUDLAR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(1972)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MALGORZATA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SIKORSKA-MISZCZUK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(1964)</w:t>
            </w:r>
          </w:p>
        </w:tc>
      </w:tr>
      <w:tr w:rsidR="00E8750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Transdanubia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Dreaming</w:t>
            </w:r>
            <w:proofErr w:type="spellEnd"/>
            <w:r w:rsidR="00A21F7E" w:rsidRPr="00E8750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*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(2001) 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Szajba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(2006) – </w:t>
            </w:r>
            <w:proofErr w:type="spellStart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Loose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Screws</w:t>
            </w:r>
            <w:proofErr w:type="spellEnd"/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10.06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ELFRIEDE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JELINEK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(1946)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PAWEL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DEMIRSKI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(1979)</w:t>
            </w:r>
          </w:p>
        </w:tc>
      </w:tr>
      <w:tr w:rsidR="00E8750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Bambiland</w:t>
            </w:r>
            <w:proofErr w:type="spellEnd"/>
            <w:r w:rsidR="00A21F7E" w:rsidRPr="00E8750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*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(2003) 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Dziady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Ekshumacja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(2007) – Antepassados. Exumação.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17.06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EWALD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PALMETSHOFER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(1978)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TADEUSZ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SLOBODZIANEK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(1955)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Hamlet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ist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tot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keine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schwerkraft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(2007) – Hamlet está morto. Falta de gravidade.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Nasza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Klasa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(2008) – Nossa Classe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24.06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THOMAS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 xml:space="preserve">ARZT 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(1983)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MICHAL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WALCZAK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(1979)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(IV SBEDR)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Alpenvorland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(2012) – Território </w:t>
            </w:r>
            <w:proofErr w:type="spellStart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pré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-alpino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Amazonia</w:t>
            </w:r>
            <w:proofErr w:type="spellEnd"/>
            <w:r w:rsidR="00A21F7E" w:rsidRPr="00E8750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*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(2011) 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01.07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IBRAHIM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AMIR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(1984)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JOLANTA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JANICZAK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(1982)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Homohalal</w:t>
            </w:r>
            <w:proofErr w:type="spellEnd"/>
            <w:r w:rsidR="00A21F7E" w:rsidRPr="00E8750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*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(2017) 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Joanna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Szalona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: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Królowa</w:t>
            </w:r>
            <w:proofErr w:type="spellEnd"/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(2011) – Joana, a Rainha Louca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08.07</w:t>
            </w: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THOMAS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>KÖCK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(1986)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MICHAL </w:t>
            </w:r>
            <w:r w:rsidRPr="00D30239">
              <w:rPr>
                <w:rFonts w:eastAsiaTheme="minorHAnsi"/>
                <w:b/>
                <w:kern w:val="0"/>
                <w:sz w:val="22"/>
                <w:szCs w:val="22"/>
                <w:lang w:val="pt-BR"/>
              </w:rPr>
              <w:t xml:space="preserve">KMIECIK 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>(1992)</w:t>
            </w:r>
          </w:p>
        </w:tc>
      </w:tr>
      <w:tr w:rsidR="00D30239" w:rsidRPr="00D30239" w:rsidTr="00D30239">
        <w:tc>
          <w:tcPr>
            <w:tcW w:w="866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90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paradies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spielen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abendland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ein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abgesang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)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(2017) – brincar de paraíso (ocidente, um canto de despedida)</w:t>
            </w:r>
          </w:p>
        </w:tc>
        <w:tc>
          <w:tcPr>
            <w:tcW w:w="4014" w:type="dxa"/>
            <w:shd w:val="clear" w:color="auto" w:fill="auto"/>
          </w:tcPr>
          <w:p w:rsidR="00D30239" w:rsidRPr="00D30239" w:rsidRDefault="00D30239" w:rsidP="00D30239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2"/>
                <w:szCs w:val="22"/>
                <w:lang w:val="pt-BR"/>
              </w:rPr>
            </w:pP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Byc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>jak</w:t>
            </w:r>
            <w:proofErr w:type="spellEnd"/>
            <w:r w:rsidRPr="00D30239">
              <w:rPr>
                <w:rFonts w:eastAsiaTheme="minorHAnsi"/>
                <w:i/>
                <w:kern w:val="0"/>
                <w:sz w:val="22"/>
                <w:szCs w:val="22"/>
                <w:lang w:val="pt-BR"/>
              </w:rPr>
              <w:t xml:space="preserve"> Steve Jobs</w:t>
            </w:r>
            <w:r w:rsidRPr="00D30239">
              <w:rPr>
                <w:rFonts w:eastAsiaTheme="minorHAnsi"/>
                <w:kern w:val="0"/>
                <w:sz w:val="22"/>
                <w:szCs w:val="22"/>
                <w:lang w:val="pt-BR"/>
              </w:rPr>
              <w:t xml:space="preserve"> (2013) – Sendo Steve Jobs</w:t>
            </w:r>
          </w:p>
        </w:tc>
      </w:tr>
      <w:bookmarkEnd w:id="1"/>
    </w:tbl>
    <w:p w:rsidR="00E57436" w:rsidRDefault="00E57436" w:rsidP="00E57436">
      <w:pPr>
        <w:snapToGrid w:val="0"/>
        <w:rPr>
          <w:b/>
          <w:bCs/>
          <w:sz w:val="22"/>
          <w:szCs w:val="22"/>
          <w:lang w:val="pt-BR"/>
        </w:rPr>
      </w:pPr>
    </w:p>
    <w:p w:rsidR="00A21F7E" w:rsidRDefault="00A21F7E" w:rsidP="00E57436">
      <w:pPr>
        <w:snapToGrid w:val="0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* os textos sem a tradução do título para o português conservam o título original</w:t>
      </w:r>
    </w:p>
    <w:p w:rsidR="00A21F7E" w:rsidRDefault="00A21F7E" w:rsidP="00E57436">
      <w:pPr>
        <w:snapToGrid w:val="0"/>
        <w:rPr>
          <w:b/>
          <w:bCs/>
          <w:sz w:val="22"/>
          <w:szCs w:val="22"/>
          <w:lang w:val="pt-BR"/>
        </w:rPr>
      </w:pPr>
      <w:bookmarkStart w:id="2" w:name="_GoBack"/>
      <w:bookmarkEnd w:id="2"/>
    </w:p>
    <w:p w:rsidR="00E57436" w:rsidRPr="00F60078" w:rsidRDefault="00E57436" w:rsidP="00E57436">
      <w:pPr>
        <w:snapToGrid w:val="0"/>
        <w:rPr>
          <w:b/>
          <w:bCs/>
          <w:sz w:val="22"/>
          <w:szCs w:val="22"/>
          <w:lang w:val="pt-BR"/>
        </w:rPr>
      </w:pPr>
      <w:r w:rsidRPr="00F60078">
        <w:rPr>
          <w:b/>
          <w:bCs/>
          <w:sz w:val="22"/>
          <w:szCs w:val="22"/>
          <w:lang w:val="pt-BR"/>
        </w:rPr>
        <w:t>Bibliografia teórica:</w:t>
      </w:r>
    </w:p>
    <w:p w:rsidR="00E57436" w:rsidRPr="00F60078" w:rsidRDefault="00E57436" w:rsidP="00E57436">
      <w:pPr>
        <w:snapToGrid w:val="0"/>
        <w:rPr>
          <w:b/>
          <w:bCs/>
          <w:sz w:val="22"/>
          <w:szCs w:val="22"/>
          <w:lang w:val="pt-BR"/>
        </w:rPr>
      </w:pP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Bloom, Harold.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A Angústia da Influência: uma teoria da Poesia</w:t>
      </w:r>
      <w:r w:rsidRPr="00F60078">
        <w:rPr>
          <w:rFonts w:eastAsiaTheme="minorHAnsi"/>
          <w:kern w:val="0"/>
          <w:sz w:val="22"/>
          <w:szCs w:val="22"/>
          <w:lang w:val="pt-BR"/>
        </w:rPr>
        <w:t>. Lisboa: Cotovia, 1991.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Brunel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Pierre,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Chevrel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Yves.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Compêndio de Literatura Comparada</w:t>
      </w:r>
      <w:r w:rsidRPr="00F60078">
        <w:rPr>
          <w:rFonts w:eastAsiaTheme="minorHAnsi"/>
          <w:kern w:val="0"/>
          <w:sz w:val="22"/>
          <w:szCs w:val="22"/>
          <w:lang w:val="pt-BR"/>
        </w:rPr>
        <w:t>. Lisboa: Calouste Gulbenkian, 2004.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Carvalhal, Tania F.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Literatura Comparada</w:t>
      </w:r>
      <w:r w:rsidRPr="00F60078">
        <w:rPr>
          <w:rFonts w:eastAsiaTheme="minorHAnsi"/>
          <w:kern w:val="0"/>
          <w:sz w:val="22"/>
          <w:szCs w:val="22"/>
          <w:lang w:val="pt-BR"/>
        </w:rPr>
        <w:t>. Série Princípios. São Paulo: Ática, 1986.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Flaszen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Ludwik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Os Antepassados e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Kordian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no Teatro das 13 Filas.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O teatro Laboratório de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Jerzy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Grotowski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1959-1969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Eds.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Ludwik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Flaszen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e Carla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Pollastrelli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São Paulo: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Perpsectiva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/Edições SESC SP, 2007.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Flaszen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Ludwik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Akropolis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Treatment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of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the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Text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Grotowski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Jerzy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Towards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a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Poor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Theatre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New York: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Touchstone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, 1968. pp. 61-77.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Grillparzer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Franz.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Über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das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Wesen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Drama.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Zeno.org.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 Disponível em: &lt; </w:t>
      </w:r>
      <w:hyperlink r:id="rId5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http://www.zeno.org/Literatur/M/Grillparzer,+Franz/Theoretische+Schriften/%5B%C3%9Cber+das+Wesen+des+Drama%5D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Gschwandtner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Harald. Peter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Handkes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Epitextuelle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Werkpolitik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Paratextuelle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Politik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und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Praxis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Interdependenzen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von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Werk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und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Autorschaft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6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https://www.researchgate.net/publication/324011749_Peter_Handkes_epitextuelle_Werkpolitik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bookmarkStart w:id="3" w:name="_Hlk532049582"/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Horváth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Ödon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von.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Gebrauchsanweisung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Autobiograpisches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und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Theoretisches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Kapitel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10.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Projekt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Gutenberg-DE. </w:t>
      </w:r>
      <w:proofErr w:type="spellStart"/>
      <w:proofErr w:type="gram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Spiegel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Online</w:t>
      </w:r>
      <w:proofErr w:type="gram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7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http://gutenberg.spiegel.de/buch/autobiographisches-und-theoretisches-2886/12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---. Interview. In: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Autobiograpisches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und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Theoretisches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Kapitel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10.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Projekt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Gutenberg-DE. </w:t>
      </w:r>
      <w:proofErr w:type="spellStart"/>
      <w:proofErr w:type="gram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Spiegel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Online</w:t>
      </w:r>
      <w:proofErr w:type="gram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8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http://gutenberg.spiegel.de/buch/autobiographisches-und-theoretisches-2886/10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bookmarkEnd w:id="3"/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Kaiser, Gerhard.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Introdução à literatura comparada</w:t>
      </w:r>
      <w:r w:rsidRPr="00F60078">
        <w:rPr>
          <w:rFonts w:eastAsiaTheme="minorHAnsi"/>
          <w:kern w:val="0"/>
          <w:sz w:val="22"/>
          <w:szCs w:val="22"/>
          <w:lang w:val="pt-BR"/>
        </w:rPr>
        <w:t>. Lisboa: Calouste Gulbenkian, 1989.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Kott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gramStart"/>
      <w:r w:rsidRPr="00F60078">
        <w:rPr>
          <w:rFonts w:eastAsiaTheme="minorHAnsi"/>
          <w:kern w:val="0"/>
          <w:sz w:val="22"/>
          <w:szCs w:val="22"/>
          <w:lang w:val="pt-BR"/>
        </w:rPr>
        <w:t>Jan.</w:t>
      </w:r>
      <w:proofErr w:type="gram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Gombrowicz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The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Theater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of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Essence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Evanston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Northwestern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UP, 1984. 83-96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---.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Witkiewicz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the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Dialectic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of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Anachronism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The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Theater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of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Essence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Evanston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Northwestern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UP, 1984. 61-82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Kristeva, Julia.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Introdução à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Semanálise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São Paulo: Perspectiva, 2005.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Mickiewicz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Adam.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Slavic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Drama. In: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Theatre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Theory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Theatre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Ed. Daniel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Gerould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New York: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Applause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, 2000. 330-335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Signeu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Samir. Peter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Handke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nos anos de 1960.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Peter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Handke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>: Peças Faladas</w:t>
      </w:r>
      <w:r w:rsidRPr="00F60078">
        <w:rPr>
          <w:rFonts w:eastAsiaTheme="minorHAnsi"/>
          <w:kern w:val="0"/>
          <w:sz w:val="22"/>
          <w:szCs w:val="22"/>
          <w:lang w:val="pt-BR"/>
        </w:rPr>
        <w:t>. São Paulo: Perspectiva, 2015. 65-41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lastRenderedPageBreak/>
        <w:t>Styan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J.L. The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Baroque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Spectacles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Directors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in Perspective: Max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Reinhardt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Cambridge: Cambridge UP, 1982. pp. 86-107.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Warren, Austin,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Wellek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René.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Teoria da literatura e metodologia dos estudos literários</w:t>
      </w:r>
      <w:r w:rsidRPr="00F60078">
        <w:rPr>
          <w:rFonts w:eastAsiaTheme="minorHAnsi"/>
          <w:kern w:val="0"/>
          <w:sz w:val="22"/>
          <w:szCs w:val="22"/>
          <w:lang w:val="pt-BR"/>
        </w:rPr>
        <w:t>. São Paulo: Martins Fontes, 2003.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Witkiewicz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Stanislas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Introdução à Teoria da Forma Pura.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Estética Teatral: Textos de Platão a Brecht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Eds. Monique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Borie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Martine de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Rougemont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, Jacques Scherer. Lisboa: Calouste Gulbenkian, 1996. 426-429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---.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a New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Type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of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Play. In: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Modern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Theories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of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Drama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Ed. George </w:t>
      </w:r>
      <w:proofErr w:type="spellStart"/>
      <w:proofErr w:type="gramStart"/>
      <w:r w:rsidRPr="00F60078">
        <w:rPr>
          <w:rFonts w:eastAsiaTheme="minorHAnsi"/>
          <w:kern w:val="0"/>
          <w:sz w:val="22"/>
          <w:szCs w:val="22"/>
          <w:lang w:val="pt-BR"/>
        </w:rPr>
        <w:t>W.Brandt</w:t>
      </w:r>
      <w:proofErr w:type="spellEnd"/>
      <w:proofErr w:type="gramEnd"/>
      <w:r w:rsidRPr="00F60078">
        <w:rPr>
          <w:rFonts w:eastAsiaTheme="minorHAnsi"/>
          <w:kern w:val="0"/>
          <w:sz w:val="22"/>
          <w:szCs w:val="22"/>
          <w:lang w:val="pt-BR"/>
        </w:rPr>
        <w:t>. Oxford: Oxford UP, 1998. pp. 182-187.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Witts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Noel.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Tadeusz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Kantor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London: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Routledge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, 2010. 122 p.</w:t>
      </w:r>
    </w:p>
    <w:p w:rsidR="00E57436" w:rsidRPr="00F60078" w:rsidRDefault="00E57436" w:rsidP="00E57436">
      <w:pPr>
        <w:rPr>
          <w:sz w:val="22"/>
          <w:szCs w:val="22"/>
        </w:rPr>
      </w:pPr>
    </w:p>
    <w:p w:rsidR="00E57436" w:rsidRPr="00F60078" w:rsidRDefault="00E57436" w:rsidP="00E57436">
      <w:pPr>
        <w:snapToGrid w:val="0"/>
        <w:rPr>
          <w:b/>
          <w:bCs/>
          <w:sz w:val="22"/>
          <w:szCs w:val="22"/>
          <w:lang w:val="pt-BR"/>
        </w:rPr>
      </w:pPr>
      <w:r w:rsidRPr="00F60078">
        <w:rPr>
          <w:b/>
          <w:bCs/>
          <w:sz w:val="22"/>
          <w:szCs w:val="22"/>
          <w:lang w:val="pt-BR"/>
        </w:rPr>
        <w:t>Bibliografia de textos dramáticos:</w:t>
      </w:r>
    </w:p>
    <w:p w:rsidR="00E57436" w:rsidRPr="00F60078" w:rsidRDefault="00E57436" w:rsidP="00E57436">
      <w:pPr>
        <w:snapToGrid w:val="0"/>
        <w:rPr>
          <w:b/>
          <w:bCs/>
          <w:sz w:val="22"/>
          <w:szCs w:val="22"/>
          <w:lang w:val="pt-BR"/>
        </w:rPr>
      </w:pPr>
    </w:p>
    <w:p w:rsidR="00E57436" w:rsidRPr="00F60078" w:rsidRDefault="00E57436" w:rsidP="00E57436">
      <w:pPr>
        <w:snapToGrid w:val="0"/>
        <w:rPr>
          <w:bCs/>
          <w:sz w:val="22"/>
          <w:szCs w:val="22"/>
          <w:lang w:val="pt-BR"/>
        </w:rPr>
      </w:pPr>
      <w:r w:rsidRPr="00F60078">
        <w:rPr>
          <w:bCs/>
          <w:sz w:val="22"/>
          <w:szCs w:val="22"/>
          <w:lang w:val="pt-BR"/>
        </w:rPr>
        <w:t>(</w:t>
      </w:r>
      <w:r w:rsidR="00F60078" w:rsidRPr="00F60078">
        <w:rPr>
          <w:bCs/>
          <w:sz w:val="22"/>
          <w:szCs w:val="22"/>
          <w:lang w:val="pt-BR"/>
        </w:rPr>
        <w:t>alguns textos serão</w:t>
      </w:r>
      <w:r w:rsidRPr="00F60078">
        <w:rPr>
          <w:bCs/>
          <w:sz w:val="22"/>
          <w:szCs w:val="22"/>
          <w:lang w:val="pt-BR"/>
        </w:rPr>
        <w:t xml:space="preserve"> disponibilizados pelo próprio professor)</w:t>
      </w:r>
    </w:p>
    <w:p w:rsidR="00E57436" w:rsidRPr="00F60078" w:rsidRDefault="00E57436" w:rsidP="00E57436">
      <w:pPr>
        <w:rPr>
          <w:sz w:val="22"/>
          <w:szCs w:val="22"/>
        </w:rPr>
      </w:pPr>
    </w:p>
    <w:p w:rsidR="00F60078" w:rsidRPr="00F60078" w:rsidRDefault="00F60078" w:rsidP="00F60078">
      <w:pPr>
        <w:widowControl/>
        <w:overflowPunct/>
        <w:autoSpaceDE/>
        <w:autoSpaceDN/>
        <w:adjustRightInd/>
        <w:jc w:val="both"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Anzengruber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Ludwig. Der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G’wissenswurm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Deutsches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Textarchiv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Disponível em: &lt;</w:t>
      </w:r>
      <w:hyperlink r:id="rId9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http://www.deutschestextarchiv.de/book/show/anzengruber_gwissenswurm_1874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11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jc w:val="both"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Bernhard, Thomas. O Fazedor de Teatro. In: Oliveira, Samir.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Thomas Bernhard, o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Struwwelpeter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do teatro de língua alemã ou o fazedor de teatro e a sua dramaturgia do discurso e da provocação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Tese de Doutorado. USP. 2011. Disponível em: &lt; </w:t>
      </w:r>
      <w:hyperlink r:id="rId10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http://www.teses.usp.br/teses/disponiveis/27/27155/tde-08052013-163941/pt-br.php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12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Fredro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Aleksander.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Revenge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Virgins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Vows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The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Annuity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Absolute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Classics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Transl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Noel Clark. London: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Oberon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1994. 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---.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Zemsta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Wolnelektury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11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https://wolnelektury.pl/media/book/pdf/zemsta.pdf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Grillparzer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Franz. Der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Traum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ein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Leben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Projekt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Gutenberg-DE. </w:t>
      </w:r>
      <w:proofErr w:type="spellStart"/>
      <w:proofErr w:type="gram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Spiegel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Online</w:t>
      </w:r>
      <w:proofErr w:type="gramEnd"/>
      <w:r w:rsidRPr="00F60078">
        <w:rPr>
          <w:rFonts w:eastAsiaTheme="minorHAnsi"/>
          <w:kern w:val="0"/>
          <w:sz w:val="22"/>
          <w:szCs w:val="22"/>
          <w:lang w:val="pt-BR"/>
        </w:rPr>
        <w:t>. Disponível em: &lt; http://gutenberg.spiegel.de/buch/der-traum-ein-leben-1513/1&gt;.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Handke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Peter. Insulto ao Público.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Peter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Handke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>: Peças Faladas</w:t>
      </w:r>
      <w:r w:rsidRPr="00F60078">
        <w:rPr>
          <w:rFonts w:eastAsiaTheme="minorHAnsi"/>
          <w:kern w:val="0"/>
          <w:sz w:val="22"/>
          <w:szCs w:val="22"/>
          <w:lang w:val="pt-BR"/>
        </w:rPr>
        <w:t>. São Paulo: Perspectiva, 2015. 92-121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Hoffmannsthal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Hugo von.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Jedermann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das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Spiel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vom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Sterben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Reichen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Mannes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Gutenberg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&lt;http://www.gutenberg.org/files/28949/28949-h/28949-h.htm&gt;. Acesso em 11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Dec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Horváth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Ödön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von.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Geschichten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aus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der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Wienerwald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Projekt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Gutenberg-DE. </w:t>
      </w:r>
      <w:proofErr w:type="spellStart"/>
      <w:proofErr w:type="gram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Spiegel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Online</w:t>
      </w:r>
      <w:proofErr w:type="gramEnd"/>
      <w:r w:rsidRPr="00F60078">
        <w:rPr>
          <w:rFonts w:eastAsiaTheme="minorHAnsi"/>
          <w:kern w:val="0"/>
          <w:sz w:val="22"/>
          <w:szCs w:val="22"/>
          <w:lang w:val="pt-BR"/>
        </w:rPr>
        <w:t>. Disponível em: &lt; http://gutenberg.spiegel.de/buch/geschichten-aus-dem-wiener-wald-volksstuck-in-drei-teilen-2900/1&gt;. Acesso em 11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Jelinek, Elfriede.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Bambiland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Elfriede Jelinek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12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http://www.elfriedejelinek.com/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 xml:space="preserve">&gt;. Acesso em 12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Dec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Krasinski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Zygmunt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Nie-boska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Komedia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Disponível em: &lt;</w:t>
      </w:r>
      <w:hyperlink r:id="rId13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http://wspolnotapolska.org.pl/kultura/literatura/krasinski/nie-boska-komedia.pdf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11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bookmarkStart w:id="4" w:name="_Hlk532055260"/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Loose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Screws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. Nine Plays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from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Poland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Edited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by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Dominika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Laster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Chicago: Chicago UP, 2015. 466 pp.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Mickiewicz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Adam.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Dziady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Wikizrodla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14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https://pl.wikisource.org/wiki/Dziady_%28Mickiewicz%29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r w:rsidRPr="00F60078">
        <w:rPr>
          <w:rFonts w:eastAsiaTheme="minorHAnsi"/>
          <w:kern w:val="0"/>
          <w:sz w:val="22"/>
          <w:szCs w:val="22"/>
          <w:lang w:val="pt-BR"/>
        </w:rPr>
        <w:t xml:space="preserve">---.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Forefather’s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Eve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Transl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Charles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Kraszewski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London: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Glagoslav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, 2016.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Mrozek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Slawomir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Out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Sea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Six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Plays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by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Slawomir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Mrozek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New York: Grove Press, 1967. pp. 80-103.</w:t>
      </w:r>
    </w:p>
    <w:bookmarkEnd w:id="4"/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Nestroy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Johann.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Einen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Jux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will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sich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machen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Nestroy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15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https://www.nestroy.at/eingang.html?nestroy-stuecke/44_jux/inhalt.shtml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Palmetshofer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Ewald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hamlet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ist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tot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keine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schwerkraft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Dtver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</w:t>
      </w:r>
      <w:hyperlink r:id="rId16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https://www.dtver.de/downloads/leseprobe/f---1190.pdf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12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lastRenderedPageBreak/>
        <w:t>Raimund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Ferdinand. Der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Alpenkönig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und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der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Menschenfeind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Ferdinand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Raimund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2018. Disponível em: &lt; </w:t>
      </w:r>
      <w:hyperlink r:id="rId17" w:history="1">
        <w:r w:rsidRPr="00F60078">
          <w:rPr>
            <w:rFonts w:eastAsiaTheme="minorHAnsi"/>
            <w:kern w:val="0"/>
            <w:sz w:val="22"/>
            <w:szCs w:val="22"/>
            <w:lang w:val="pt-BR"/>
          </w:rPr>
          <w:t>https://www.ferdinandraimund.at/stuecke/alpenkoenig/alpenkoenig.pdf</w:t>
        </w:r>
      </w:hyperlink>
      <w:r w:rsidRPr="00F60078">
        <w:rPr>
          <w:rFonts w:eastAsiaTheme="minorHAnsi"/>
          <w:kern w:val="0"/>
          <w:sz w:val="22"/>
          <w:szCs w:val="22"/>
          <w:lang w:val="pt-BR"/>
        </w:rPr>
        <w:t>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Schnitzler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Arthur.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Reigen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>Gutenberg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. Disponível em: &lt; http://www.gutenberg.org/files/37266/37266-h/37266-h.htm&gt;. Acesso em 11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Dec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Schwab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Werner.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People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Annihilation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or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my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Liver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is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Sick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Riverside; Ariadne Press, 1999. 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Sikorska-Miszczuk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Malgorzata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Loose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Screws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Nine Plays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from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Poland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Dominika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Laster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Chicago: Chicago UP, 2015.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Slowacki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Juliusz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Kordian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Wikizrodla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Disponível em: &lt; https://pl.wikisource.org/wiki/Kordian&gt;. Acesso em 08 Dez 2018.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Studlar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Bernhard.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Transdanubia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Dreaming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In: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Theater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Heute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>.</w:t>
      </w:r>
      <w:r w:rsidRPr="00F60078">
        <w:rPr>
          <w:rFonts w:eastAsiaTheme="minorHAnsi"/>
          <w:kern w:val="0"/>
          <w:sz w:val="22"/>
          <w:szCs w:val="22"/>
          <w:lang w:val="pt-BR"/>
        </w:rPr>
        <w:t xml:space="preserve"> Jan. 2002. pp.61-70. 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Villqist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Ingmar.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Helver’s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Night.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Nine Plays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from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Poland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Dominika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Laster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Chicago: Chicago UP, 2015.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Walczak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Michal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First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Time. In: </w:t>
      </w:r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Nine Plays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from</w:t>
      </w:r>
      <w:proofErr w:type="spellEnd"/>
      <w:r w:rsidRPr="00F60078">
        <w:rPr>
          <w:rFonts w:eastAsiaTheme="minorHAnsi"/>
          <w:i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Poland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Ed.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Dominika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Laster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Chicago: Chicago UP, 2015.</w:t>
      </w:r>
    </w:p>
    <w:p w:rsidR="00F60078" w:rsidRPr="00F60078" w:rsidRDefault="00F60078" w:rsidP="00F60078">
      <w:pPr>
        <w:widowControl/>
        <w:overflowPunct/>
        <w:autoSpaceDE/>
        <w:autoSpaceDN/>
        <w:adjustRightInd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Wyspianski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, Stanislaw. </w:t>
      </w:r>
      <w:proofErr w:type="spellStart"/>
      <w:r w:rsidRPr="00F60078">
        <w:rPr>
          <w:rFonts w:eastAsiaTheme="minorHAnsi"/>
          <w:kern w:val="0"/>
          <w:sz w:val="22"/>
          <w:szCs w:val="22"/>
          <w:lang w:val="pt-BR"/>
        </w:rPr>
        <w:t>Wesele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 xml:space="preserve">. </w:t>
      </w:r>
      <w:proofErr w:type="spellStart"/>
      <w:r w:rsidRPr="00F60078">
        <w:rPr>
          <w:rFonts w:eastAsiaTheme="minorHAnsi"/>
          <w:i/>
          <w:kern w:val="0"/>
          <w:sz w:val="22"/>
          <w:szCs w:val="22"/>
          <w:lang w:val="pt-BR"/>
        </w:rPr>
        <w:t>Wspolnotapolska</w:t>
      </w:r>
      <w:proofErr w:type="spellEnd"/>
      <w:r w:rsidRPr="00F60078">
        <w:rPr>
          <w:rFonts w:eastAsiaTheme="minorHAnsi"/>
          <w:kern w:val="0"/>
          <w:sz w:val="22"/>
          <w:szCs w:val="22"/>
          <w:lang w:val="pt-BR"/>
        </w:rPr>
        <w:t>. Disponível em: &lt;http://wspolnotapolska.org.pl/kultura/literatura/wyspianski/wesele.pdf&gt;. Acesso em 11 Dez 2018.</w:t>
      </w:r>
    </w:p>
    <w:p w:rsidR="00E57436" w:rsidRPr="00F60078" w:rsidRDefault="00E57436" w:rsidP="00F60078">
      <w:pPr>
        <w:rPr>
          <w:sz w:val="22"/>
          <w:szCs w:val="22"/>
        </w:rPr>
      </w:pPr>
    </w:p>
    <w:sectPr w:rsidR="00E57436" w:rsidRPr="00F60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C68"/>
    <w:multiLevelType w:val="hybridMultilevel"/>
    <w:tmpl w:val="BD6E94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408D"/>
    <w:multiLevelType w:val="hybridMultilevel"/>
    <w:tmpl w:val="BD6E94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639D"/>
    <w:multiLevelType w:val="hybridMultilevel"/>
    <w:tmpl w:val="36BC14A6"/>
    <w:lvl w:ilvl="0" w:tplc="EE968C4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7375"/>
    <w:multiLevelType w:val="hybridMultilevel"/>
    <w:tmpl w:val="B8B6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5577"/>
    <w:multiLevelType w:val="hybridMultilevel"/>
    <w:tmpl w:val="E480C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25A"/>
    <w:multiLevelType w:val="hybridMultilevel"/>
    <w:tmpl w:val="1550E6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174"/>
    <w:multiLevelType w:val="hybridMultilevel"/>
    <w:tmpl w:val="55121E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228"/>
    <w:multiLevelType w:val="hybridMultilevel"/>
    <w:tmpl w:val="14B4B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11351"/>
    <w:multiLevelType w:val="hybridMultilevel"/>
    <w:tmpl w:val="5E8C87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4522"/>
    <w:multiLevelType w:val="hybridMultilevel"/>
    <w:tmpl w:val="D0864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C07A5"/>
    <w:multiLevelType w:val="hybridMultilevel"/>
    <w:tmpl w:val="1550E6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C5270"/>
    <w:multiLevelType w:val="hybridMultilevel"/>
    <w:tmpl w:val="D0864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12AA"/>
    <w:multiLevelType w:val="hybridMultilevel"/>
    <w:tmpl w:val="C9F8C7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5610"/>
    <w:multiLevelType w:val="hybridMultilevel"/>
    <w:tmpl w:val="406489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B3E14"/>
    <w:multiLevelType w:val="hybridMultilevel"/>
    <w:tmpl w:val="55121E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44E4"/>
    <w:multiLevelType w:val="hybridMultilevel"/>
    <w:tmpl w:val="6E5657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36"/>
    <w:rsid w:val="00064872"/>
    <w:rsid w:val="002622F8"/>
    <w:rsid w:val="0079379C"/>
    <w:rsid w:val="00A21F7E"/>
    <w:rsid w:val="00D30239"/>
    <w:rsid w:val="00D90A63"/>
    <w:rsid w:val="00DA5BDE"/>
    <w:rsid w:val="00E57436"/>
    <w:rsid w:val="00E87509"/>
    <w:rsid w:val="00F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1588"/>
  <w15:chartTrackingRefBased/>
  <w15:docId w15:val="{EC9C0446-F702-4D56-B606-C3A996B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4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5743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semiHidden/>
    <w:unhideWhenUsed/>
    <w:rsid w:val="00E57436"/>
    <w:pPr>
      <w:widowControl/>
      <w:overflowPunct/>
      <w:autoSpaceDE/>
      <w:autoSpaceDN/>
      <w:adjustRightInd/>
      <w:spacing w:line="360" w:lineRule="auto"/>
      <w:jc w:val="both"/>
    </w:pPr>
    <w:rPr>
      <w:rFonts w:eastAsia="Times New Roman"/>
      <w:kern w:val="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574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7436"/>
    <w:pPr>
      <w:ind w:left="720"/>
      <w:contextualSpacing/>
    </w:pPr>
  </w:style>
  <w:style w:type="character" w:customStyle="1" w:styleId="apple-style-span">
    <w:name w:val="apple-style-span"/>
    <w:basedOn w:val="Fontepargpadro"/>
    <w:rsid w:val="00E57436"/>
  </w:style>
  <w:style w:type="table" w:styleId="Tabelacomgrade">
    <w:name w:val="Table Grid"/>
    <w:basedOn w:val="Tabelanormal"/>
    <w:uiPriority w:val="39"/>
    <w:rsid w:val="00DA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enberg.spiegel.de/buch/autobiographisches-und-theoretisches-2886/10" TargetMode="External"/><Relationship Id="rId13" Type="http://schemas.openxmlformats.org/officeDocument/2006/relationships/hyperlink" Target="http://wspolnotapolska.org.pl/kultura/literatura/krasinski/nie-boska-komedi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tenberg.spiegel.de/buch/autobiographisches-und-theoretisches-2886/12" TargetMode="External"/><Relationship Id="rId12" Type="http://schemas.openxmlformats.org/officeDocument/2006/relationships/hyperlink" Target="http://www.elfriedejelinek.com/" TargetMode="External"/><Relationship Id="rId17" Type="http://schemas.openxmlformats.org/officeDocument/2006/relationships/hyperlink" Target="https://www.ferdinandraimund.at/stuecke/alpenkoenig/alpenkoeni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tver.de/downloads/leseprobe/f---119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4011749_Peter_Handkes_epitextuelle_Werkpolitik" TargetMode="External"/><Relationship Id="rId11" Type="http://schemas.openxmlformats.org/officeDocument/2006/relationships/hyperlink" Target="https://wolnelektury.pl/media/book/pdf/zemsta.pdf" TargetMode="External"/><Relationship Id="rId5" Type="http://schemas.openxmlformats.org/officeDocument/2006/relationships/hyperlink" Target="http://www.zeno.org/Literatur/M/Grillparzer,+Franz/Theoretische+Schriften/%5B%C3%9Cber+das+Wesen+des+Drama%5D" TargetMode="External"/><Relationship Id="rId15" Type="http://schemas.openxmlformats.org/officeDocument/2006/relationships/hyperlink" Target="https://www.nestroy.at/eingang.html?nestroy-stuecke/44_jux/inhalt.shtml" TargetMode="External"/><Relationship Id="rId10" Type="http://schemas.openxmlformats.org/officeDocument/2006/relationships/hyperlink" Target="http://www.teses.usp.br/teses/disponiveis/27/27155/tde-08052013-163941/pt-br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utschestextarchiv.de/book/show/anzengruber_gwissenswurm_1874" TargetMode="External"/><Relationship Id="rId14" Type="http://schemas.openxmlformats.org/officeDocument/2006/relationships/hyperlink" Target="https://pl.wikisource.org/wiki/Dziady_%28Mickiewicz%2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2076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prberton</dc:creator>
  <cp:keywords/>
  <dc:description/>
  <cp:lastModifiedBy>prberton</cp:lastModifiedBy>
  <cp:revision>7</cp:revision>
  <dcterms:created xsi:type="dcterms:W3CDTF">2019-01-10T12:43:00Z</dcterms:created>
  <dcterms:modified xsi:type="dcterms:W3CDTF">2019-01-11T17:55:00Z</dcterms:modified>
</cp:coreProperties>
</file>