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6BE" w:rsidRDefault="00DE2725" w:rsidP="00C276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PGL </w:t>
      </w:r>
      <w:r w:rsidRPr="00DE2725">
        <w:rPr>
          <w:rFonts w:ascii="Times New Roman" w:hAnsi="Times New Roman" w:cs="Times New Roman"/>
          <w:sz w:val="28"/>
          <w:szCs w:val="28"/>
        </w:rPr>
        <w:t xml:space="preserve">510116 </w:t>
      </w:r>
      <w:r>
        <w:rPr>
          <w:rFonts w:ascii="Times New Roman" w:hAnsi="Times New Roman" w:cs="Times New Roman"/>
          <w:sz w:val="28"/>
          <w:szCs w:val="28"/>
        </w:rPr>
        <w:t>– O literário, o fílmico, o pictórico, o musical</w:t>
      </w:r>
    </w:p>
    <w:p w:rsidR="00DE2725" w:rsidRDefault="00DE2725" w:rsidP="00C276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Gêneros literários/cinematográ</w:t>
      </w:r>
      <w:r w:rsidR="00C276CC">
        <w:rPr>
          <w:rFonts w:ascii="Times New Roman" w:hAnsi="Times New Roman" w:cs="Times New Roman"/>
          <w:sz w:val="28"/>
          <w:szCs w:val="28"/>
        </w:rPr>
        <w:t>ficos e o fora da lei de gênero</w:t>
      </w:r>
    </w:p>
    <w:p w:rsidR="00C276CC" w:rsidRDefault="00C276CC" w:rsidP="00C276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(Prof. Jair Tadeu da Fonseca)</w:t>
      </w:r>
    </w:p>
    <w:p w:rsidR="00DE2725" w:rsidRPr="00C276CC" w:rsidRDefault="00DE2725" w:rsidP="00DE2725">
      <w:pPr>
        <w:jc w:val="both"/>
        <w:rPr>
          <w:rFonts w:ascii="Times New Roman" w:hAnsi="Times New Roman" w:cs="Times New Roman"/>
          <w:sz w:val="24"/>
          <w:szCs w:val="24"/>
        </w:rPr>
      </w:pPr>
      <w:r w:rsidRPr="00C276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Mesmo na tradição dos gêneros literários literários e, depois, cinematográficos, já se revelam traços de sua maior ou menor impureza,</w:t>
      </w:r>
      <w:r w:rsidR="00C276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apesar (ou por causa) de toda “lei de gênero”</w:t>
      </w:r>
      <w:r w:rsidRPr="00C276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(Derrida). O curso visa estudar ist</w:t>
      </w:r>
      <w:r w:rsidR="00C276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o, tanto em termos das teorias “</w:t>
      </w:r>
      <w:r w:rsidRPr="00C276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clássicas</w:t>
      </w:r>
      <w:r w:rsidR="00C276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”</w:t>
      </w:r>
      <w:r w:rsidRPr="00C276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de gêneros, </w:t>
      </w:r>
      <w:r w:rsidR="00C276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em alguma medida </w:t>
      </w:r>
      <w:r w:rsidRPr="00C276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comuns à </w:t>
      </w:r>
      <w:r w:rsidR="00C276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literatura e ao cinema</w:t>
      </w:r>
      <w:r w:rsidRPr="00C276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como o </w:t>
      </w:r>
      <w:r w:rsidRPr="00C276C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noir,</w:t>
      </w:r>
      <w:r w:rsidRPr="00C276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o terror e o (melo)drama, para que se percebam os problemas das tipologias categóricas e prescritivas, sua relatividade, suas inconsistências e incoerências classificatórias, e ao mesmo tempo sua importância histórica e cultural quanto à criação de arquivos artísticos acessíveis e compreensíveis. Junto a isso, interessa tamb</w:t>
      </w:r>
      <w:r w:rsidR="00C276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ém o que chamo de </w:t>
      </w:r>
      <w:r w:rsidR="00C276CC" w:rsidRPr="00C276CC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fora da lei de gênero</w:t>
      </w:r>
      <w:r w:rsidR="00C276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bookmarkStart w:id="0" w:name="_GoBack"/>
      <w:bookmarkEnd w:id="0"/>
      <w:r w:rsidR="00C276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 ainda em relação a esta, não devido a um mito de</w:t>
      </w:r>
      <w:r w:rsidRPr="00C276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origem, mas à lógica da contaminação.</w:t>
      </w:r>
    </w:p>
    <w:sectPr w:rsidR="00DE2725" w:rsidRPr="00C276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725"/>
    <w:rsid w:val="001E66BE"/>
    <w:rsid w:val="00C276CC"/>
    <w:rsid w:val="00DE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147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</dc:creator>
  <cp:lastModifiedBy>JAIR</cp:lastModifiedBy>
  <cp:revision>1</cp:revision>
  <dcterms:created xsi:type="dcterms:W3CDTF">2019-01-18T14:54:00Z</dcterms:created>
  <dcterms:modified xsi:type="dcterms:W3CDTF">2019-01-18T15:29:00Z</dcterms:modified>
</cp:coreProperties>
</file>